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First Year Production Milestones</w:t>
        <w:br w:type="textWrapping"/>
        <w:t xml:space="preserve"> Annual Goal 2,000,000 Counted Production (Equivalent 1,000,000 USHealth Group Plans)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iz81iuvfcn2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Counts Toward Production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following products count toward the 2,000,000 production goal:</w:t>
        <w:br w:type="textWrapping"/>
        <w:t xml:space="preserve"> • Supplemental cross sales tied to ACA enrollments</w:t>
        <w:br w:type="textWrapping"/>
        <w:t xml:space="preserve"> • Life X</w:t>
        <w:br w:type="textWrapping"/>
        <w:t xml:space="preserve"> • Gig Care</w:t>
        <w:br w:type="textWrapping"/>
        <w:t xml:space="preserve"> • SGIC products</w:t>
        <w:br w:type="textWrapping"/>
        <w:t xml:space="preserve"> • Allstate</w:t>
        <w:br w:type="textWrapping"/>
        <w:t xml:space="preserve"> • UnitedHealthcare</w:t>
        <w:br w:type="textWrapping"/>
        <w:t xml:space="preserve"> • Medical Mutual</w:t>
        <w:br w:type="textWrapping"/>
        <w:t xml:space="preserve"> • Aetna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Important clarification</w:t>
        <w:br w:type="textWrapping"/>
      </w:r>
      <w:r w:rsidDel="00000000" w:rsidR="00000000" w:rsidRPr="00000000">
        <w:rPr>
          <w:rtl w:val="0"/>
        </w:rPr>
        <w:t xml:space="preserve"> ACA base policies themselves </w:t>
      </w:r>
      <w:r w:rsidDel="00000000" w:rsidR="00000000" w:rsidRPr="00000000">
        <w:rPr>
          <w:b w:val="1"/>
          <w:bCs w:val="1"/>
          <w:rtl w:val="0"/>
        </w:rPr>
        <w:t xml:space="preserve">do not count</w:t>
      </w:r>
      <w:r w:rsidDel="00000000" w:rsidR="00000000" w:rsidRPr="00000000">
        <w:rPr>
          <w:rtl w:val="0"/>
        </w:rPr>
        <w:t xml:space="preserve">. Only the supplemental products sold alongside ACA enrollments count.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Production equivalency</w:t>
        <w:br w:type="textWrapping"/>
      </w:r>
      <w:r w:rsidDel="00000000" w:rsidR="00000000" w:rsidRPr="00000000">
        <w:rPr>
          <w:rtl w:val="0"/>
        </w:rPr>
        <w:t xml:space="preserve"> 2,000,000 counted production = 1,000,000 USHealth Group plans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Compensation Update</w:t>
        <w:br w:type="textWrapping"/>
      </w:r>
      <w:r w:rsidDel="00000000" w:rsidR="00000000" w:rsidRPr="00000000">
        <w:rPr>
          <w:rtl w:val="0"/>
        </w:rPr>
        <w:t xml:space="preserve"> Once an agent hits 1,000,000 counted production, they receive a </w:t>
      </w:r>
      <w:r w:rsidDel="00000000" w:rsidR="00000000" w:rsidRPr="00000000">
        <w:rPr>
          <w:b w:val="1"/>
          <w:bCs w:val="1"/>
          <w:rtl w:val="0"/>
        </w:rPr>
        <w:t xml:space="preserve">compensation increase</w:t>
      </w:r>
      <w:r w:rsidDel="00000000" w:rsidR="00000000" w:rsidRPr="00000000">
        <w:rPr>
          <w:rtl w:val="0"/>
        </w:rPr>
        <w:t xml:space="preserve"> and unlock the </w:t>
      </w:r>
      <w:r w:rsidDel="00000000" w:rsidR="00000000" w:rsidRPr="00000000">
        <w:rPr>
          <w:b w:val="1"/>
          <w:bCs w:val="1"/>
          <w:rtl w:val="0"/>
        </w:rPr>
        <w:t xml:space="preserve">AAA Rated Broker</w:t>
      </w:r>
      <w:r w:rsidDel="00000000" w:rsidR="00000000" w:rsidRPr="00000000">
        <w:rPr>
          <w:rtl w:val="0"/>
        </w:rPr>
        <w:t xml:space="preserve"> title.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i9yyf8ji5sj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Annual Target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2,000,000 Counted Production</w:t>
        <w:br w:type="textWrapping"/>
      </w:r>
      <w:r w:rsidDel="00000000" w:rsidR="00000000" w:rsidRPr="00000000">
        <w:rPr>
          <w:rtl w:val="0"/>
        </w:rPr>
        <w:t xml:space="preserve"> Equivalent: 1,000,000 USHealth Group</w:t>
        <w:br w:type="textWrapping"/>
        <w:t xml:space="preserve"> Represents first-year producers operating consistently and professionally with strong supplemental sales execution.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j7pgq31523a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Quarterly Milestones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500,000 Counted Production per Quarter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uhad3elvm8i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Quarter One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Foundation Builder Award</w:t>
        <w:br w:type="textWrapping"/>
      </w:r>
      <w:r w:rsidDel="00000000" w:rsidR="00000000" w:rsidRPr="00000000">
        <w:rPr>
          <w:rtl w:val="0"/>
        </w:rPr>
        <w:t xml:space="preserve"> Target: 500,000 counted production</w:t>
        <w:br w:type="textWrapping"/>
        <w:t xml:space="preserve"> Focus:</w:t>
        <w:br w:type="textWrapping"/>
        <w:t xml:space="preserve"> • Learning to consistently stack supplements</w:t>
        <w:br w:type="textWrapping"/>
        <w:t xml:space="preserve"> • Life insurance integration</w:t>
        <w:br w:type="textWrapping"/>
        <w:t xml:space="preserve"> • Understanding carrier positioning</w:t>
        <w:br w:type="textWrapping"/>
        <w:t xml:space="preserve"> • Activity standards and pipeline creation</w:t>
        <w:br w:type="textWrapping"/>
        <w:t xml:space="preserve"> Expectation: Agents reliably monetize ACA enrollments through supplemental products.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yso78v8cyw0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Quarter Two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Momentum Maker Award</w:t>
        <w:br w:type="textWrapping"/>
      </w:r>
      <w:r w:rsidDel="00000000" w:rsidR="00000000" w:rsidRPr="00000000">
        <w:rPr>
          <w:rtl w:val="0"/>
        </w:rPr>
        <w:t xml:space="preserve"> Target: 500,000 counted production</w:t>
        <w:br w:type="textWrapping"/>
        <w:t xml:space="preserve"> Cumulative: 1,000,000</w:t>
        <w:br w:type="textWrapping"/>
        <w:t xml:space="preserve"> Focus:</w:t>
        <w:br w:type="textWrapping"/>
        <w:t xml:space="preserve"> • Increasing attach rate on ACA business</w:t>
        <w:br w:type="textWrapping"/>
        <w:t xml:space="preserve"> • Multi-product households</w:t>
        <w:br w:type="textWrapping"/>
        <w:t xml:space="preserve"> • Higher average case size</w:t>
        <w:br w:type="textWrapping"/>
        <w:t xml:space="preserve"> Expectation: Production becomes predictable and repeatable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Reward:</w:t>
      </w:r>
      <w:r w:rsidDel="00000000" w:rsidR="00000000" w:rsidRPr="00000000">
        <w:rPr>
          <w:rtl w:val="0"/>
        </w:rPr>
        <w:t xml:space="preserve"> Compensation increase and unlock </w:t>
      </w:r>
      <w:r w:rsidDel="00000000" w:rsidR="00000000" w:rsidRPr="00000000">
        <w:rPr>
          <w:b w:val="1"/>
          <w:bCs w:val="1"/>
          <w:rtl w:val="0"/>
        </w:rPr>
        <w:t xml:space="preserve">AAA Rated Broker</w:t>
      </w:r>
      <w:r w:rsidDel="00000000" w:rsidR="00000000" w:rsidRPr="00000000">
        <w:rPr>
          <w:rtl w:val="0"/>
        </w:rPr>
        <w:t xml:space="preserve"> status.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9l2e7rhueze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Quarter Three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Elite Execution Award</w:t>
        <w:br w:type="textWrapping"/>
      </w:r>
      <w:r w:rsidDel="00000000" w:rsidR="00000000" w:rsidRPr="00000000">
        <w:rPr>
          <w:rtl w:val="0"/>
        </w:rPr>
        <w:t xml:space="preserve"> Target: 500,000 counted production</w:t>
        <w:br w:type="textWrapping"/>
        <w:t xml:space="preserve"> Cumulative: 1,500,000</w:t>
        <w:br w:type="textWrapping"/>
        <w:t xml:space="preserve"> Focus:</w:t>
        <w:br w:type="textWrapping"/>
        <w:t xml:space="preserve"> • Speed, confidence, and efficiency</w:t>
        <w:br w:type="textWrapping"/>
        <w:t xml:space="preserve"> • Life and higher payout supplements on most cases</w:t>
        <w:br w:type="textWrapping"/>
        <w:t xml:space="preserve"> • Multi-carrier flexibility</w:t>
        <w:br w:type="textWrapping"/>
        <w:t xml:space="preserve"> Expectation: Agents operate professionally with control over outcomes.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vqsfj892kn2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Quarter Four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Victory Lap Award</w:t>
        <w:br w:type="textWrapping"/>
      </w:r>
      <w:r w:rsidDel="00000000" w:rsidR="00000000" w:rsidRPr="00000000">
        <w:rPr>
          <w:rtl w:val="0"/>
        </w:rPr>
        <w:t xml:space="preserve"> Target: 500,000 counted production</w:t>
        <w:br w:type="textWrapping"/>
        <w:t xml:space="preserve"> Cumulative: 2,000,000</w:t>
        <w:br w:type="textWrapping"/>
        <w:t xml:space="preserve"> Focus:</w:t>
        <w:br w:type="textWrapping"/>
        <w:t xml:space="preserve"> • Maximize every supplemental opportunity</w:t>
        <w:br w:type="textWrapping"/>
        <w:t xml:space="preserve"> • Protect and expand the book of business</w:t>
        <w:br w:type="textWrapping"/>
        <w:t xml:space="preserve"> • Strong year-end close discipline</w:t>
        <w:br w:type="textWrapping"/>
        <w:t xml:space="preserve"> Expectation: Agents finish the year with momentum and authority heading into Year Two.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79s3nx0v4jf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Annual Achievement Award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GSB Award – Gold Standard Broker</w:t>
        <w:br w:type="textWrapping"/>
      </w:r>
      <w:r w:rsidDel="00000000" w:rsidR="00000000" w:rsidRPr="00000000">
        <w:rPr>
          <w:rtl w:val="0"/>
        </w:rPr>
        <w:t xml:space="preserve"> Qualification: 2,000,000 counted production in Year One</w:t>
        <w:br w:type="textWrapping"/>
        <w:t xml:space="preserve"> Equivalent: 1,000,000 USHealth Group</w:t>
        <w:br w:type="textWrapping"/>
        <w:t xml:space="preserve"> Represents:</w:t>
        <w:br w:type="textWrapping"/>
        <w:t xml:space="preserve"> • Mastery of cross sales</w:t>
        <w:br w:type="textWrapping"/>
        <w:t xml:space="preserve"> • Consistent execution all year</w:t>
        <w:br w:type="textWrapping"/>
        <w:t xml:space="preserve"> • Professional habits and results</w:t>
        <w:br w:type="textWrapping"/>
        <w:t xml:space="preserve"> The GSB Award is the ultimate recognition for first-year performance and sets the benchmark for elite producers.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